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2C" w:rsidRPr="002E3A56" w:rsidRDefault="00CC592C" w:rsidP="00FD5645">
      <w:pPr>
        <w:jc w:val="left"/>
        <w:rPr>
          <w:b/>
        </w:rPr>
      </w:pPr>
      <w:r>
        <w:rPr>
          <w:b/>
        </w:rPr>
        <w:t>Day Programme CMEMS Conference 2018: 'Voices of Authority</w:t>
      </w:r>
      <w:r w:rsidR="00DF4852">
        <w:rPr>
          <w:b/>
        </w:rPr>
        <w:t xml:space="preserve"> in </w:t>
      </w:r>
      <w:proofErr w:type="spellStart"/>
      <w:r w:rsidR="00DF4852">
        <w:rPr>
          <w:b/>
        </w:rPr>
        <w:t>Premodern</w:t>
      </w:r>
      <w:proofErr w:type="spellEnd"/>
      <w:r w:rsidR="00DF4852">
        <w:rPr>
          <w:b/>
        </w:rPr>
        <w:t xml:space="preserve"> Times</w:t>
      </w:r>
      <w:r>
        <w:rPr>
          <w:b/>
        </w:rPr>
        <w:t>'</w:t>
      </w:r>
    </w:p>
    <w:tbl>
      <w:tblPr>
        <w:tblStyle w:val="Tabelraster"/>
        <w:tblpPr w:leftFromText="141" w:rightFromText="141" w:vertAnchor="text" w:horzAnchor="margin" w:tblpY="249"/>
        <w:tblW w:w="0" w:type="auto"/>
        <w:tblLook w:val="04A0"/>
      </w:tblPr>
      <w:tblGrid>
        <w:gridCol w:w="1458"/>
        <w:gridCol w:w="7767"/>
      </w:tblGrid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12.30 - 13.00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Doors open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13.00 - 13.15</w:t>
            </w:r>
          </w:p>
        </w:tc>
        <w:tc>
          <w:tcPr>
            <w:tcW w:w="7767" w:type="dxa"/>
          </w:tcPr>
          <w:p w:rsidR="00DE2F59" w:rsidRDefault="00DE2F59" w:rsidP="0069167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Introductory </w:t>
            </w:r>
            <w:r w:rsidR="00691670">
              <w:rPr>
                <w:lang w:val="en-US"/>
              </w:rPr>
              <w:t>speech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13.15 - 13.45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Nelleke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Koornstra</w:t>
            </w:r>
            <w:proofErr w:type="spellEnd"/>
          </w:p>
          <w:p w:rsidR="00DE2F59" w:rsidRDefault="00DE2F59" w:rsidP="00DE2F59">
            <w:pPr>
              <w:jc w:val="left"/>
              <w:rPr>
                <w:lang w:val="en-US"/>
              </w:rPr>
            </w:pPr>
            <w:r w:rsidRPr="00FD5645">
              <w:rPr>
                <w:lang w:val="en-US"/>
              </w:rPr>
              <w:t>"Herac</w:t>
            </w:r>
            <w:r>
              <w:rPr>
                <w:lang w:val="en-US"/>
              </w:rPr>
              <w:t xml:space="preserve">les and Alexander the Great as </w:t>
            </w:r>
            <w:r w:rsidRPr="00FD5645">
              <w:rPr>
                <w:i/>
                <w:lang w:val="en-US"/>
              </w:rPr>
              <w:t>exempla</w:t>
            </w:r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Dio</w:t>
            </w:r>
            <w:proofErr w:type="spellEnd"/>
            <w:r>
              <w:rPr>
                <w:lang w:val="en-US"/>
              </w:rPr>
              <w:t xml:space="preserve"> Chrysostom's </w:t>
            </w:r>
            <w:r w:rsidRPr="00FD5645">
              <w:rPr>
                <w:i/>
                <w:lang w:val="en-US"/>
              </w:rPr>
              <w:t>On Kingship</w:t>
            </w:r>
            <w:r w:rsidR="00D6256A">
              <w:rPr>
                <w:lang w:val="en-US"/>
              </w:rPr>
              <w:t xml:space="preserve"> O</w:t>
            </w:r>
            <w:r>
              <w:rPr>
                <w:lang w:val="en-US"/>
              </w:rPr>
              <w:t>rations"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13.45 - 14.15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Judith </w:t>
            </w:r>
            <w:proofErr w:type="spellStart"/>
            <w:r>
              <w:rPr>
                <w:lang w:val="en-US"/>
              </w:rPr>
              <w:t>Bleeker</w:t>
            </w:r>
            <w:proofErr w:type="spellEnd"/>
          </w:p>
          <w:p w:rsidR="003856ED" w:rsidRDefault="003856ED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"</w:t>
            </w:r>
            <w:r w:rsidRPr="003856ED">
              <w:rPr>
                <w:lang w:val="en-US"/>
              </w:rPr>
              <w:t>A Poet’s Power: Literary Authority and the Au</w:t>
            </w:r>
            <w:r>
              <w:rPr>
                <w:lang w:val="en-US"/>
              </w:rPr>
              <w:t xml:space="preserve">thorial Self in George Ashby’s </w:t>
            </w:r>
            <w:r w:rsidRPr="003856ED">
              <w:rPr>
                <w:i/>
                <w:lang w:val="en-US"/>
              </w:rPr>
              <w:t>Active Policy of a Prince</w:t>
            </w:r>
            <w:r>
              <w:rPr>
                <w:lang w:val="en-US"/>
              </w:rPr>
              <w:t>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14.15 - 14.45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Juliet </w:t>
            </w:r>
            <w:proofErr w:type="spellStart"/>
            <w:r>
              <w:rPr>
                <w:lang w:val="en-US"/>
              </w:rPr>
              <w:t>Resch</w:t>
            </w:r>
            <w:proofErr w:type="spellEnd"/>
          </w:p>
          <w:p w:rsidR="00DE2F59" w:rsidRDefault="00DE2F59" w:rsidP="0059501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"From a Humble Man to the King of Norway: Humility and Authority in </w:t>
            </w:r>
            <w:proofErr w:type="spellStart"/>
            <w:r w:rsidR="00595015">
              <w:rPr>
                <w:i/>
                <w:lang w:val="en-US"/>
              </w:rPr>
              <w:t>Sverris</w:t>
            </w:r>
            <w:proofErr w:type="spellEnd"/>
            <w:r w:rsidR="00595015">
              <w:rPr>
                <w:i/>
                <w:lang w:val="en-US"/>
              </w:rPr>
              <w:t xml:space="preserve"> S</w:t>
            </w:r>
            <w:r>
              <w:rPr>
                <w:i/>
                <w:lang w:val="en-US"/>
              </w:rPr>
              <w:t>aga</w:t>
            </w:r>
            <w:r>
              <w:rPr>
                <w:lang w:val="en-US"/>
              </w:rPr>
              <w:t>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14.45 - 15.15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Break with coffee and tea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15.15 - 15.45</w:t>
            </w:r>
          </w:p>
        </w:tc>
        <w:tc>
          <w:tcPr>
            <w:tcW w:w="7767" w:type="dxa"/>
          </w:tcPr>
          <w:p w:rsidR="002E3A56" w:rsidRPr="00D6256A" w:rsidRDefault="00DE2F59" w:rsidP="00DE2F59">
            <w:pPr>
              <w:jc w:val="left"/>
              <w:rPr>
                <w:lang w:val="en-US"/>
              </w:rPr>
            </w:pPr>
            <w:proofErr w:type="spellStart"/>
            <w:r w:rsidRPr="00D6256A">
              <w:rPr>
                <w:lang w:val="en-US"/>
              </w:rPr>
              <w:t>Marlies</w:t>
            </w:r>
            <w:proofErr w:type="spellEnd"/>
            <w:r w:rsidRPr="00D6256A">
              <w:rPr>
                <w:lang w:val="en-US"/>
              </w:rPr>
              <w:t xml:space="preserve"> </w:t>
            </w:r>
            <w:proofErr w:type="spellStart"/>
            <w:r w:rsidRPr="00D6256A">
              <w:rPr>
                <w:lang w:val="en-US"/>
              </w:rPr>
              <w:t>Draaisma</w:t>
            </w:r>
            <w:proofErr w:type="spellEnd"/>
          </w:p>
          <w:p w:rsidR="00D6256A" w:rsidRPr="0058429B" w:rsidRDefault="00D6256A" w:rsidP="0058429B">
            <w:r w:rsidRPr="00D6256A">
              <w:rPr>
                <w:lang w:val="en-US"/>
              </w:rPr>
              <w:t xml:space="preserve">"The </w:t>
            </w:r>
            <w:r>
              <w:rPr>
                <w:lang w:val="en-US"/>
              </w:rPr>
              <w:t>A</w:t>
            </w:r>
            <w:r w:rsidRPr="00D6256A">
              <w:rPr>
                <w:lang w:val="en-US"/>
              </w:rPr>
              <w:t xml:space="preserve">uthority of the </w:t>
            </w:r>
            <w:r>
              <w:rPr>
                <w:lang w:val="en-US"/>
              </w:rPr>
              <w:t>S</w:t>
            </w:r>
            <w:r w:rsidRPr="00D6256A">
              <w:rPr>
                <w:lang w:val="en-US"/>
              </w:rPr>
              <w:t xml:space="preserve">acred: </w:t>
            </w:r>
            <w:r>
              <w:rPr>
                <w:lang w:val="en-US"/>
              </w:rPr>
              <w:t>E</w:t>
            </w:r>
            <w:r w:rsidRPr="00D6256A">
              <w:rPr>
                <w:lang w:val="en-US"/>
              </w:rPr>
              <w:t xml:space="preserve">mperor Charles IV’s </w:t>
            </w:r>
            <w:r>
              <w:t>(1316-1378) Use of his Saintly F</w:t>
            </w:r>
            <w:r w:rsidRPr="00D6256A">
              <w:t xml:space="preserve">orebears St. </w:t>
            </w:r>
            <w:r>
              <w:t>Wenceslaus and St. Charlemagne"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15.45 - 16.15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Jessie </w:t>
            </w:r>
            <w:proofErr w:type="spellStart"/>
            <w:r>
              <w:rPr>
                <w:lang w:val="en-US"/>
              </w:rPr>
              <w:t>Pietens</w:t>
            </w:r>
            <w:proofErr w:type="spellEnd"/>
          </w:p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"</w:t>
            </w:r>
            <w:r w:rsidRPr="00FD5645">
              <w:rPr>
                <w:lang w:val="en-US"/>
              </w:rPr>
              <w:t xml:space="preserve">Fashioning a Monarchy: Authority and </w:t>
            </w:r>
            <w:r w:rsidR="00AF6E6F">
              <w:rPr>
                <w:lang w:val="en-US"/>
              </w:rPr>
              <w:t xml:space="preserve">Image in the Clothing of Mary </w:t>
            </w:r>
            <w:r>
              <w:rPr>
                <w:lang w:val="en-US"/>
              </w:rPr>
              <w:t>Tudor (1516 - 1558)</w:t>
            </w:r>
            <w:r w:rsidR="005306BC">
              <w:rPr>
                <w:lang w:val="en-US"/>
              </w:rPr>
              <w:t>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16.15 - 16.4</w:t>
            </w:r>
            <w:r w:rsidR="00691670">
              <w:rPr>
                <w:lang w:val="en-US"/>
              </w:rPr>
              <w:t>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Dániel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Moerman</w:t>
            </w:r>
            <w:proofErr w:type="spellEnd"/>
          </w:p>
          <w:p w:rsidR="005306BC" w:rsidRDefault="005306BC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"A Doleful Mess. </w:t>
            </w:r>
            <w:r w:rsidRPr="005306BC">
              <w:rPr>
                <w:lang w:val="en-US"/>
              </w:rPr>
              <w:t>Challenging and Affirming the Authority of Physicians and Surgeons in the Medical Pamphlet War in Amsterdam, 1677-1678</w:t>
            </w:r>
            <w:r>
              <w:rPr>
                <w:lang w:val="en-US"/>
              </w:rPr>
              <w:t>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16.45 - 17.00</w:t>
            </w:r>
          </w:p>
        </w:tc>
        <w:tc>
          <w:tcPr>
            <w:tcW w:w="7767" w:type="dxa"/>
          </w:tcPr>
          <w:p w:rsidR="00DE2F59" w:rsidRDefault="005306BC" w:rsidP="005306BC">
            <w:pPr>
              <w:jc w:val="left"/>
              <w:rPr>
                <w:lang w:val="en-US"/>
              </w:rPr>
            </w:pPr>
            <w:r w:rsidRPr="005306BC">
              <w:rPr>
                <w:lang w:val="en-US"/>
              </w:rPr>
              <w:t xml:space="preserve"> </w:t>
            </w:r>
            <w:r w:rsidR="00400244">
              <w:rPr>
                <w:lang w:val="en-US"/>
              </w:rPr>
              <w:t>Break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17.00 - 18.00</w:t>
            </w:r>
          </w:p>
        </w:tc>
        <w:tc>
          <w:tcPr>
            <w:tcW w:w="7767" w:type="dxa"/>
          </w:tcPr>
          <w:p w:rsidR="00DE2F59" w:rsidRDefault="00DE2F59" w:rsidP="004A7E5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Keynote </w:t>
            </w:r>
            <w:r w:rsidR="004A7E5F" w:rsidRPr="004A7E5F">
              <w:rPr>
                <w:lang w:val="en-US"/>
              </w:rPr>
              <w:t xml:space="preserve">lecture by Prof Dr </w:t>
            </w:r>
            <w:proofErr w:type="spellStart"/>
            <w:r w:rsidR="004A7E5F" w:rsidRPr="004A7E5F">
              <w:rPr>
                <w:lang w:val="en-US"/>
              </w:rPr>
              <w:t>Faustina</w:t>
            </w:r>
            <w:proofErr w:type="spellEnd"/>
            <w:r w:rsidR="004A7E5F" w:rsidRPr="004A7E5F">
              <w:rPr>
                <w:lang w:val="en-US"/>
              </w:rPr>
              <w:t xml:space="preserve"> </w:t>
            </w:r>
            <w:proofErr w:type="spellStart"/>
            <w:r w:rsidR="004A7E5F" w:rsidRPr="004A7E5F">
              <w:rPr>
                <w:lang w:val="en-US"/>
              </w:rPr>
              <w:t>Doufikar-Aerts</w:t>
            </w:r>
            <w:proofErr w:type="spellEnd"/>
            <w:r w:rsidR="004A7E5F" w:rsidRPr="004A7E5F">
              <w:rPr>
                <w:lang w:val="en-US"/>
              </w:rPr>
              <w:t xml:space="preserve"> (</w:t>
            </w:r>
            <w:proofErr w:type="spellStart"/>
            <w:r w:rsidR="004A7E5F" w:rsidRPr="004A7E5F">
              <w:rPr>
                <w:lang w:val="en-US"/>
              </w:rPr>
              <w:t>Vrije</w:t>
            </w:r>
            <w:proofErr w:type="spellEnd"/>
            <w:r w:rsidR="004A7E5F" w:rsidRPr="004A7E5F">
              <w:rPr>
                <w:lang w:val="en-US"/>
              </w:rPr>
              <w:t xml:space="preserve"> </w:t>
            </w:r>
            <w:proofErr w:type="spellStart"/>
            <w:r w:rsidR="004A7E5F" w:rsidRPr="004A7E5F">
              <w:rPr>
                <w:lang w:val="en-US"/>
              </w:rPr>
              <w:t>Universiteit</w:t>
            </w:r>
            <w:proofErr w:type="spellEnd"/>
            <w:r w:rsidR="004A7E5F" w:rsidRPr="004A7E5F">
              <w:rPr>
                <w:lang w:val="en-US"/>
              </w:rPr>
              <w:t xml:space="preserve"> Amsterdam) </w:t>
            </w:r>
            <w:r w:rsidR="004A7E5F">
              <w:rPr>
                <w:lang w:val="en-US"/>
              </w:rPr>
              <w:t>"</w:t>
            </w:r>
            <w:r w:rsidR="004A7E5F" w:rsidRPr="004A7E5F">
              <w:rPr>
                <w:lang w:val="en-US"/>
              </w:rPr>
              <w:t>Alexander the Great in Arabic Tradition: Archetype of Kings and Warlord on a Divine Mission</w:t>
            </w:r>
            <w:r w:rsidR="004A7E5F">
              <w:rPr>
                <w:lang w:val="en-US"/>
              </w:rPr>
              <w:t>"</w:t>
            </w:r>
          </w:p>
        </w:tc>
      </w:tr>
      <w:tr w:rsidR="00DE2F59" w:rsidTr="00DE2F59">
        <w:tc>
          <w:tcPr>
            <w:tcW w:w="1458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18.00 - 18.15</w:t>
            </w:r>
          </w:p>
        </w:tc>
        <w:tc>
          <w:tcPr>
            <w:tcW w:w="7767" w:type="dxa"/>
          </w:tcPr>
          <w:p w:rsidR="00DE2F59" w:rsidRDefault="00DE2F59" w:rsidP="00DE2F5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Closing Speech</w:t>
            </w:r>
          </w:p>
        </w:tc>
      </w:tr>
    </w:tbl>
    <w:p w:rsidR="00CC592C" w:rsidRDefault="00CC592C" w:rsidP="00CC592C">
      <w:pPr>
        <w:jc w:val="center"/>
        <w:rPr>
          <w:color w:val="FF0000"/>
        </w:rPr>
      </w:pPr>
    </w:p>
    <w:p w:rsidR="002955F1" w:rsidRPr="00CC592C" w:rsidRDefault="002955F1" w:rsidP="00CC592C">
      <w:pPr>
        <w:jc w:val="center"/>
        <w:rPr>
          <w:color w:val="FF0000"/>
        </w:rPr>
      </w:pPr>
    </w:p>
    <w:sectPr w:rsidR="002955F1" w:rsidRPr="00CC592C" w:rsidSect="00B749EC">
      <w:pgSz w:w="11907" w:h="16839" w:code="9"/>
      <w:pgMar w:top="1411" w:right="1411" w:bottom="1411" w:left="141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592C"/>
    <w:rsid w:val="000A0274"/>
    <w:rsid w:val="000C78F7"/>
    <w:rsid w:val="000C791E"/>
    <w:rsid w:val="000E2696"/>
    <w:rsid w:val="00247D23"/>
    <w:rsid w:val="002955F1"/>
    <w:rsid w:val="002E3A56"/>
    <w:rsid w:val="003856ED"/>
    <w:rsid w:val="00400244"/>
    <w:rsid w:val="00411573"/>
    <w:rsid w:val="004A7E5F"/>
    <w:rsid w:val="005306BC"/>
    <w:rsid w:val="0058429B"/>
    <w:rsid w:val="00595015"/>
    <w:rsid w:val="005F3DC0"/>
    <w:rsid w:val="00687C8D"/>
    <w:rsid w:val="00691670"/>
    <w:rsid w:val="00720C31"/>
    <w:rsid w:val="007352FB"/>
    <w:rsid w:val="007C6E35"/>
    <w:rsid w:val="007D3E8B"/>
    <w:rsid w:val="00843546"/>
    <w:rsid w:val="008D1829"/>
    <w:rsid w:val="00A7051B"/>
    <w:rsid w:val="00AF6E6F"/>
    <w:rsid w:val="00B53E62"/>
    <w:rsid w:val="00B749EC"/>
    <w:rsid w:val="00CC592C"/>
    <w:rsid w:val="00D6256A"/>
    <w:rsid w:val="00DE2F59"/>
    <w:rsid w:val="00DF4852"/>
    <w:rsid w:val="00F035AD"/>
    <w:rsid w:val="00F15544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54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2F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-</dc:creator>
  <cp:lastModifiedBy>Juliet -</cp:lastModifiedBy>
  <cp:revision>20</cp:revision>
  <dcterms:created xsi:type="dcterms:W3CDTF">2018-04-26T14:48:00Z</dcterms:created>
  <dcterms:modified xsi:type="dcterms:W3CDTF">2018-05-20T14:35:00Z</dcterms:modified>
</cp:coreProperties>
</file>